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1C" w:rsidRPr="003711CA" w:rsidRDefault="00CF51FB" w:rsidP="002A21E4">
      <w:pPr>
        <w:jc w:val="center"/>
        <w:rPr>
          <w:b/>
        </w:rPr>
      </w:pPr>
      <w:r>
        <w:rPr>
          <w:b/>
        </w:rPr>
        <w:t>2021-2022</w:t>
      </w:r>
      <w:r w:rsidR="002734E2">
        <w:rPr>
          <w:b/>
        </w:rPr>
        <w:t xml:space="preserve"> </w:t>
      </w:r>
      <w:r w:rsidR="00E65D6D">
        <w:rPr>
          <w:b/>
        </w:rPr>
        <w:t xml:space="preserve">SALARY GUIDELINES FOR LAY </w:t>
      </w:r>
      <w:r w:rsidR="002A21E4" w:rsidRPr="003711CA">
        <w:rPr>
          <w:b/>
        </w:rPr>
        <w:t>ECCLESIAL MINISTERS</w:t>
      </w:r>
    </w:p>
    <w:p w:rsidR="002A21E4" w:rsidRPr="003711CA" w:rsidRDefault="002A21E4"/>
    <w:p w:rsidR="001F3E1C" w:rsidRDefault="001F3E1C">
      <w:r w:rsidRPr="003711CA">
        <w:t xml:space="preserve">The salary range structure offered below applies to </w:t>
      </w:r>
      <w:r w:rsidR="00121BB9" w:rsidRPr="003711CA">
        <w:t>Certified Lay Ecclesial</w:t>
      </w:r>
      <w:r w:rsidRPr="003711CA">
        <w:t xml:space="preserve"> Ministers: i.e., Pastoral</w:t>
      </w:r>
      <w:r w:rsidR="00121BB9" w:rsidRPr="003711CA">
        <w:t xml:space="preserve"> Associates</w:t>
      </w:r>
      <w:r w:rsidRPr="003711CA">
        <w:t>, D</w:t>
      </w:r>
      <w:r w:rsidR="00284493" w:rsidRPr="003711CA">
        <w:t>irectors of Religious Education/</w:t>
      </w:r>
      <w:r w:rsidR="00121BB9" w:rsidRPr="003711CA">
        <w:t>Catechetical Leaders</w:t>
      </w:r>
      <w:r w:rsidRPr="003711CA">
        <w:t xml:space="preserve"> and Youth Ministers.</w:t>
      </w:r>
    </w:p>
    <w:p w:rsidR="00F74489" w:rsidRPr="003711CA" w:rsidRDefault="00F74489"/>
    <w:p w:rsidR="001F3E1C" w:rsidRPr="00BF39F0" w:rsidRDefault="00284493" w:rsidP="00CD2893">
      <w:pPr>
        <w:numPr>
          <w:ilvl w:val="0"/>
          <w:numId w:val="7"/>
        </w:numPr>
        <w:tabs>
          <w:tab w:val="left" w:pos="360"/>
        </w:tabs>
        <w:rPr>
          <w:b/>
        </w:rPr>
      </w:pPr>
      <w:r w:rsidRPr="003711CA">
        <w:t xml:space="preserve">Lay Ecclesial </w:t>
      </w:r>
      <w:r w:rsidR="001F3E1C" w:rsidRPr="003711CA">
        <w:t>Ministers with no degree but certified</w:t>
      </w:r>
      <w:r w:rsidR="00D163B5">
        <w:t>¹</w:t>
      </w:r>
      <w:r w:rsidR="00195558">
        <w:t xml:space="preserve"> </w:t>
      </w:r>
      <w:r w:rsidR="006C478E" w:rsidRPr="003711CA">
        <w:t xml:space="preserve">with </w:t>
      </w:r>
      <w:r w:rsidR="001F3E1C" w:rsidRPr="003711CA">
        <w:t xml:space="preserve">little </w:t>
      </w:r>
      <w:r w:rsidR="00CD2893">
        <w:t xml:space="preserve">ministerial </w:t>
      </w:r>
      <w:r w:rsidR="001F3E1C" w:rsidRPr="003711CA">
        <w:t xml:space="preserve">experience should be in </w:t>
      </w:r>
      <w:r w:rsidR="00BF39F0">
        <w:rPr>
          <w:b/>
        </w:rPr>
        <w:t>Salary</w:t>
      </w:r>
      <w:r w:rsidR="00CD2893">
        <w:rPr>
          <w:b/>
        </w:rPr>
        <w:t xml:space="preserve"> </w:t>
      </w:r>
      <w:r w:rsidR="00A364F1" w:rsidRPr="003711CA">
        <w:rPr>
          <w:b/>
        </w:rPr>
        <w:t xml:space="preserve">Grade </w:t>
      </w:r>
      <w:r w:rsidR="001F3E1C" w:rsidRPr="003711CA">
        <w:rPr>
          <w:b/>
        </w:rPr>
        <w:t>Level 1</w:t>
      </w:r>
      <w:r w:rsidR="001F3E1C" w:rsidRPr="003711CA">
        <w:t xml:space="preserve">.  </w:t>
      </w:r>
      <w:r w:rsidR="006C478E" w:rsidRPr="003711CA">
        <w:t>They are r</w:t>
      </w:r>
      <w:r w:rsidR="001F3E1C" w:rsidRPr="003711CA">
        <w:t>esponsible for a narrow scope of pastoral dut</w:t>
      </w:r>
      <w:r w:rsidR="00A364F1" w:rsidRPr="003711CA">
        <w:t>ies under another’s direction</w:t>
      </w:r>
      <w:r w:rsidR="00BF39F0">
        <w:t xml:space="preserve"> </w:t>
      </w:r>
      <w:r w:rsidR="006C478E" w:rsidRPr="003711CA">
        <w:t>and h</w:t>
      </w:r>
      <w:r w:rsidR="001F3E1C" w:rsidRPr="003711CA">
        <w:t>a</w:t>
      </w:r>
      <w:r w:rsidR="006C478E" w:rsidRPr="003711CA">
        <w:t xml:space="preserve">ve </w:t>
      </w:r>
      <w:r w:rsidR="001F3E1C" w:rsidRPr="003711CA">
        <w:t xml:space="preserve">limited responsibility and decision-making authority.  </w:t>
      </w:r>
      <w:r w:rsidR="00121BB9" w:rsidRPr="003711CA">
        <w:t xml:space="preserve"> </w:t>
      </w:r>
    </w:p>
    <w:p w:rsidR="00D163B5" w:rsidRDefault="00284493" w:rsidP="00BF39F0">
      <w:pPr>
        <w:numPr>
          <w:ilvl w:val="0"/>
          <w:numId w:val="7"/>
        </w:numPr>
        <w:tabs>
          <w:tab w:val="left" w:pos="360"/>
        </w:tabs>
      </w:pPr>
      <w:r w:rsidRPr="003711CA">
        <w:t xml:space="preserve">Lay Ecclesial </w:t>
      </w:r>
      <w:r w:rsidR="001F3E1C" w:rsidRPr="003711CA">
        <w:t>Ministers with a Bachelor’s Degree</w:t>
      </w:r>
      <w:r w:rsidR="006C478E" w:rsidRPr="003711CA">
        <w:t xml:space="preserve"> in Theology</w:t>
      </w:r>
      <w:r w:rsidR="00A364F1" w:rsidRPr="003711CA">
        <w:t>,</w:t>
      </w:r>
      <w:r w:rsidR="006C478E" w:rsidRPr="003711CA">
        <w:t xml:space="preserve"> Religious Studies </w:t>
      </w:r>
      <w:r w:rsidR="00A364F1" w:rsidRPr="003711CA">
        <w:t>or related field</w:t>
      </w:r>
    </w:p>
    <w:p w:rsidR="001F3E1C" w:rsidRPr="003711CA" w:rsidRDefault="00BF39F0" w:rsidP="00BF39F0">
      <w:pPr>
        <w:tabs>
          <w:tab w:val="left" w:pos="360"/>
        </w:tabs>
        <w:ind w:left="720"/>
      </w:pPr>
      <w:r>
        <w:t>a</w:t>
      </w:r>
      <w:r w:rsidR="00A364F1" w:rsidRPr="003711CA">
        <w:t>nd</w:t>
      </w:r>
      <w:r>
        <w:t xml:space="preserve"> </w:t>
      </w:r>
      <w:r w:rsidR="006C478E" w:rsidRPr="003711CA">
        <w:t>are</w:t>
      </w:r>
      <w:r w:rsidR="00D163B5">
        <w:t xml:space="preserve"> certfied¹ </w:t>
      </w:r>
      <w:r w:rsidR="001F3E1C" w:rsidRPr="003711CA">
        <w:t xml:space="preserve">with minimal </w:t>
      </w:r>
      <w:r w:rsidR="003711CA" w:rsidRPr="003711CA">
        <w:t xml:space="preserve">ministerial </w:t>
      </w:r>
      <w:r w:rsidR="001F3E1C" w:rsidRPr="003711CA">
        <w:t xml:space="preserve">experience should be in </w:t>
      </w:r>
      <w:r w:rsidR="001F3E1C" w:rsidRPr="003711CA">
        <w:rPr>
          <w:b/>
        </w:rPr>
        <w:t>Salary Grade Level 2</w:t>
      </w:r>
      <w:r w:rsidR="001F3E1C" w:rsidRPr="003711CA">
        <w:t xml:space="preserve">.  </w:t>
      </w:r>
      <w:r w:rsidR="00F74489">
        <w:t>With supervision they may coordinate some parish programs.</w:t>
      </w:r>
    </w:p>
    <w:p w:rsidR="00195558" w:rsidRPr="003711CA" w:rsidRDefault="00284493" w:rsidP="00BF39F0">
      <w:pPr>
        <w:pStyle w:val="BodyTextIndent2"/>
        <w:numPr>
          <w:ilvl w:val="0"/>
          <w:numId w:val="7"/>
        </w:numPr>
      </w:pPr>
      <w:r w:rsidRPr="003711CA">
        <w:t xml:space="preserve">Lay Ecclesial </w:t>
      </w:r>
      <w:r w:rsidR="00195558">
        <w:t xml:space="preserve">Ministers </w:t>
      </w:r>
      <w:r w:rsidR="00D163B5">
        <w:t>certified¹</w:t>
      </w:r>
      <w:r w:rsidR="00195558" w:rsidRPr="00195558">
        <w:t xml:space="preserve"> </w:t>
      </w:r>
      <w:r w:rsidR="00195558" w:rsidRPr="003711CA">
        <w:t xml:space="preserve">and with a Master’s Degree in Theology, Ministry, Religious Studies or related field and more than minimal ministerial experience should be in </w:t>
      </w:r>
      <w:r w:rsidR="00195558" w:rsidRPr="003711CA">
        <w:rPr>
          <w:b/>
        </w:rPr>
        <w:t>Salary Grade Level 3</w:t>
      </w:r>
      <w:r w:rsidR="00195558" w:rsidRPr="003711CA">
        <w:t xml:space="preserve">.  They direct a number of programs </w:t>
      </w:r>
      <w:r w:rsidR="009B4909" w:rsidRPr="00535375">
        <w:t xml:space="preserve">and may supervise </w:t>
      </w:r>
      <w:r w:rsidR="00195558" w:rsidRPr="00535375">
        <w:t>some employee</w:t>
      </w:r>
      <w:r w:rsidR="009B4909" w:rsidRPr="00535375">
        <w:t>s</w:t>
      </w:r>
      <w:r w:rsidR="00195558" w:rsidRPr="00535375">
        <w:t xml:space="preserve"> or volunteer</w:t>
      </w:r>
      <w:r w:rsidR="009B4909" w:rsidRPr="00535375">
        <w:t xml:space="preserve">s.  </w:t>
      </w:r>
      <w:r w:rsidR="00195558" w:rsidRPr="00535375">
        <w:t xml:space="preserve">   </w:t>
      </w:r>
    </w:p>
    <w:p w:rsidR="00CD2893" w:rsidRDefault="00195558" w:rsidP="00CD2893">
      <w:pPr>
        <w:pStyle w:val="BodyTextIndent2"/>
        <w:numPr>
          <w:ilvl w:val="0"/>
          <w:numId w:val="7"/>
        </w:numPr>
      </w:pPr>
      <w:r w:rsidRPr="003711CA">
        <w:t>Lay Ecclesial Ministers certified</w:t>
      </w:r>
      <w:r w:rsidR="00D163B5">
        <w:t>¹</w:t>
      </w:r>
      <w:r w:rsidRPr="003711CA">
        <w:t xml:space="preserve"> with a Master’s or Bachelor’s Degree in Theology, Ministry, Religious Studies or related field and ten (10) years of ministerial experience should be in </w:t>
      </w:r>
      <w:r w:rsidRPr="003711CA">
        <w:rPr>
          <w:b/>
        </w:rPr>
        <w:t>Salary Grade Level 4</w:t>
      </w:r>
      <w:r w:rsidRPr="003711CA">
        <w:t xml:space="preserve">.  They direct multiple ministries and supervise paid or volunteer staff.  </w:t>
      </w:r>
    </w:p>
    <w:p w:rsidR="00745F7C" w:rsidRDefault="00745F7C" w:rsidP="00745F7C">
      <w:pPr>
        <w:pStyle w:val="BodyTextIndent2"/>
        <w:ind w:left="720" w:firstLine="0"/>
      </w:pPr>
    </w:p>
    <w:tbl>
      <w:tblPr>
        <w:tblpPr w:leftFromText="180" w:rightFromText="180" w:vertAnchor="text" w:horzAnchor="margin" w:tblpXSpec="center" w:tblpY="114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742"/>
        <w:gridCol w:w="1586"/>
        <w:gridCol w:w="1418"/>
        <w:gridCol w:w="1670"/>
        <w:gridCol w:w="1750"/>
      </w:tblGrid>
      <w:tr w:rsidR="00766C82" w:rsidRPr="00F92DD1" w:rsidTr="00766C82">
        <w:trPr>
          <w:trHeight w:val="239"/>
        </w:trPr>
        <w:tc>
          <w:tcPr>
            <w:tcW w:w="716" w:type="pct"/>
          </w:tcPr>
          <w:p w:rsidR="00766C82" w:rsidRPr="00F92DD1" w:rsidRDefault="00766C82" w:rsidP="00F92D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3" w:type="pct"/>
            <w:gridSpan w:val="5"/>
            <w:noWrap/>
          </w:tcPr>
          <w:p w:rsidR="00766C82" w:rsidRPr="00F92DD1" w:rsidRDefault="00766C82" w:rsidP="00F92DD1">
            <w:pPr>
              <w:rPr>
                <w:rFonts w:ascii="Arial" w:hAnsi="Arial" w:cs="Arial"/>
                <w:sz w:val="22"/>
                <w:szCs w:val="22"/>
              </w:rPr>
            </w:pPr>
            <w:r w:rsidRPr="00F92DD1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  <w:p w:rsidR="00766C82" w:rsidRPr="00F92DD1" w:rsidRDefault="00766C82" w:rsidP="00CF51FB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DD1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F51FB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F92DD1">
              <w:rPr>
                <w:rFonts w:ascii="Arial" w:hAnsi="Arial" w:cs="Arial"/>
                <w:b/>
                <w:sz w:val="22"/>
                <w:szCs w:val="22"/>
              </w:rPr>
              <w:t xml:space="preserve"> – 20</w:t>
            </w:r>
            <w:r w:rsidR="00CF51FB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F92DD1">
              <w:rPr>
                <w:rFonts w:ascii="Arial" w:hAnsi="Arial" w:cs="Arial"/>
                <w:b/>
                <w:sz w:val="22"/>
                <w:szCs w:val="22"/>
              </w:rPr>
              <w:t xml:space="preserve">  SALARY GUIDELINES FOR LAY ECCLESIAL MINISTERS</w:t>
            </w:r>
          </w:p>
        </w:tc>
      </w:tr>
      <w:tr w:rsidR="00B74B10" w:rsidRPr="00F92DD1" w:rsidTr="00766C82">
        <w:trPr>
          <w:trHeight w:val="452"/>
        </w:trPr>
        <w:tc>
          <w:tcPr>
            <w:tcW w:w="716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SALARY GRADE</w:t>
            </w:r>
          </w:p>
        </w:tc>
        <w:tc>
          <w:tcPr>
            <w:tcW w:w="914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MINIMUM</w:t>
            </w:r>
          </w:p>
        </w:tc>
        <w:tc>
          <w:tcPr>
            <w:tcW w:w="832" w:type="pct"/>
          </w:tcPr>
          <w:p w:rsidR="00E65D6D" w:rsidRPr="00F92DD1" w:rsidRDefault="00B74B10" w:rsidP="00844686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1</w:t>
            </w:r>
            <w:r w:rsidRPr="00F92DD1">
              <w:rPr>
                <w:sz w:val="22"/>
                <w:szCs w:val="22"/>
                <w:vertAlign w:val="superscript"/>
              </w:rPr>
              <w:t>ST</w:t>
            </w:r>
            <w:r w:rsidRPr="00F92DD1">
              <w:rPr>
                <w:sz w:val="22"/>
                <w:szCs w:val="22"/>
              </w:rPr>
              <w:t xml:space="preserve"> </w:t>
            </w:r>
            <w:r w:rsidR="00844686">
              <w:rPr>
                <w:sz w:val="22"/>
                <w:szCs w:val="22"/>
              </w:rPr>
              <w:t>Q</w:t>
            </w:r>
            <w:r w:rsidRPr="00F92DD1">
              <w:rPr>
                <w:sz w:val="22"/>
                <w:szCs w:val="22"/>
              </w:rPr>
              <w:t>UARTILE</w:t>
            </w:r>
          </w:p>
        </w:tc>
        <w:tc>
          <w:tcPr>
            <w:tcW w:w="744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MIDPOINT</w:t>
            </w:r>
          </w:p>
        </w:tc>
        <w:tc>
          <w:tcPr>
            <w:tcW w:w="876" w:type="pct"/>
          </w:tcPr>
          <w:p w:rsidR="00E65D6D" w:rsidRPr="00F92DD1" w:rsidRDefault="00B74B10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3</w:t>
            </w:r>
            <w:r w:rsidRPr="00F92DD1">
              <w:rPr>
                <w:sz w:val="22"/>
                <w:szCs w:val="22"/>
                <w:vertAlign w:val="superscript"/>
              </w:rPr>
              <w:t>RD</w:t>
            </w:r>
            <w:r w:rsidRPr="00F92DD1">
              <w:rPr>
                <w:sz w:val="22"/>
                <w:szCs w:val="22"/>
              </w:rPr>
              <w:t xml:space="preserve"> QUARTILE</w:t>
            </w:r>
          </w:p>
          <w:p w:rsidR="00B74B10" w:rsidRPr="00F92DD1" w:rsidRDefault="00B74B10" w:rsidP="00F92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MAXIMUM</w:t>
            </w:r>
          </w:p>
        </w:tc>
      </w:tr>
      <w:tr w:rsidR="00B74B10" w:rsidRPr="00F92DD1" w:rsidTr="00766C82">
        <w:trPr>
          <w:trHeight w:val="253"/>
        </w:trPr>
        <w:tc>
          <w:tcPr>
            <w:tcW w:w="716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Level 1</w:t>
            </w:r>
          </w:p>
        </w:tc>
        <w:tc>
          <w:tcPr>
            <w:tcW w:w="914" w:type="pct"/>
          </w:tcPr>
          <w:p w:rsidR="00E65D6D" w:rsidRPr="00F92DD1" w:rsidRDefault="00CF51FB" w:rsidP="00492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30,516</w:t>
            </w:r>
          </w:p>
        </w:tc>
        <w:tc>
          <w:tcPr>
            <w:tcW w:w="832" w:type="pct"/>
          </w:tcPr>
          <w:p w:rsidR="00E65D6D" w:rsidRPr="00F92DD1" w:rsidRDefault="00CF51FB" w:rsidP="00492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34,331</w:t>
            </w:r>
          </w:p>
        </w:tc>
        <w:tc>
          <w:tcPr>
            <w:tcW w:w="74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38,146</w:t>
            </w:r>
          </w:p>
        </w:tc>
        <w:tc>
          <w:tcPr>
            <w:tcW w:w="876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41,960</w:t>
            </w:r>
          </w:p>
        </w:tc>
        <w:tc>
          <w:tcPr>
            <w:tcW w:w="918" w:type="pct"/>
          </w:tcPr>
          <w:p w:rsidR="00E65D6D" w:rsidRPr="00F92DD1" w:rsidRDefault="00CF51FB" w:rsidP="00492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45,775</w:t>
            </w:r>
          </w:p>
        </w:tc>
      </w:tr>
      <w:tr w:rsidR="00B74B10" w:rsidRPr="00F92DD1" w:rsidTr="00766C82">
        <w:trPr>
          <w:trHeight w:val="253"/>
        </w:trPr>
        <w:tc>
          <w:tcPr>
            <w:tcW w:w="716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Level 2</w:t>
            </w:r>
          </w:p>
        </w:tc>
        <w:tc>
          <w:tcPr>
            <w:tcW w:w="91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34,551</w:t>
            </w:r>
          </w:p>
        </w:tc>
        <w:tc>
          <w:tcPr>
            <w:tcW w:w="832" w:type="pct"/>
          </w:tcPr>
          <w:p w:rsidR="00E65D6D" w:rsidRPr="00F92DD1" w:rsidRDefault="00CF51FB" w:rsidP="00492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38,870</w:t>
            </w:r>
          </w:p>
        </w:tc>
        <w:tc>
          <w:tcPr>
            <w:tcW w:w="74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43,189</w:t>
            </w:r>
          </w:p>
        </w:tc>
        <w:tc>
          <w:tcPr>
            <w:tcW w:w="876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47,508</w:t>
            </w:r>
          </w:p>
        </w:tc>
        <w:tc>
          <w:tcPr>
            <w:tcW w:w="918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51,828</w:t>
            </w:r>
          </w:p>
        </w:tc>
      </w:tr>
      <w:tr w:rsidR="00B74B10" w:rsidRPr="00F92DD1" w:rsidTr="00766C82">
        <w:trPr>
          <w:trHeight w:val="253"/>
        </w:trPr>
        <w:tc>
          <w:tcPr>
            <w:tcW w:w="716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Level 3</w:t>
            </w:r>
          </w:p>
        </w:tc>
        <w:tc>
          <w:tcPr>
            <w:tcW w:w="91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39,120</w:t>
            </w:r>
          </w:p>
        </w:tc>
        <w:tc>
          <w:tcPr>
            <w:tcW w:w="832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44,010</w:t>
            </w:r>
          </w:p>
        </w:tc>
        <w:tc>
          <w:tcPr>
            <w:tcW w:w="74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48,900</w:t>
            </w:r>
          </w:p>
        </w:tc>
        <w:tc>
          <w:tcPr>
            <w:tcW w:w="876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53,790</w:t>
            </w:r>
          </w:p>
        </w:tc>
        <w:tc>
          <w:tcPr>
            <w:tcW w:w="918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58,679</w:t>
            </w:r>
          </w:p>
        </w:tc>
      </w:tr>
      <w:tr w:rsidR="00B74B10" w:rsidRPr="00F92DD1" w:rsidTr="00766C82">
        <w:trPr>
          <w:trHeight w:val="54"/>
        </w:trPr>
        <w:tc>
          <w:tcPr>
            <w:tcW w:w="716" w:type="pct"/>
          </w:tcPr>
          <w:p w:rsidR="00E65D6D" w:rsidRPr="00F92DD1" w:rsidRDefault="00E65D6D" w:rsidP="00F92DD1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Level 4</w:t>
            </w:r>
          </w:p>
        </w:tc>
        <w:tc>
          <w:tcPr>
            <w:tcW w:w="91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45,123</w:t>
            </w:r>
          </w:p>
        </w:tc>
        <w:tc>
          <w:tcPr>
            <w:tcW w:w="832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49,104</w:t>
            </w:r>
          </w:p>
        </w:tc>
        <w:tc>
          <w:tcPr>
            <w:tcW w:w="744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53,085</w:t>
            </w:r>
          </w:p>
        </w:tc>
        <w:tc>
          <w:tcPr>
            <w:tcW w:w="876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59,721</w:t>
            </w:r>
          </w:p>
        </w:tc>
        <w:tc>
          <w:tcPr>
            <w:tcW w:w="918" w:type="pct"/>
          </w:tcPr>
          <w:p w:rsidR="00E65D6D" w:rsidRPr="00F92DD1" w:rsidRDefault="00CF51FB" w:rsidP="00F92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66,356</w:t>
            </w:r>
          </w:p>
        </w:tc>
      </w:tr>
    </w:tbl>
    <w:p w:rsidR="00CD2893" w:rsidRDefault="00CD2893" w:rsidP="00CD2893">
      <w:pPr>
        <w:pStyle w:val="BodyTextIndent2"/>
        <w:ind w:firstLine="0"/>
      </w:pPr>
    </w:p>
    <w:p w:rsidR="00CD2893" w:rsidRDefault="00CD2893" w:rsidP="002734E2">
      <w:pPr>
        <w:pStyle w:val="BodyTextIndent2"/>
        <w:ind w:left="0" w:firstLine="0"/>
      </w:pPr>
      <w:r>
        <w:t>In addition</w:t>
      </w:r>
      <w:r w:rsidR="002734E2">
        <w:t>,</w:t>
      </w:r>
      <w:r>
        <w:t xml:space="preserve"> parishes are encouraged to consider the following as they determine the salary of </w:t>
      </w:r>
      <w:r w:rsidR="00812A16">
        <w:t>certified</w:t>
      </w:r>
      <w:r w:rsidR="00A31849">
        <w:t xml:space="preserve"> L</w:t>
      </w:r>
      <w:r w:rsidR="00F74489">
        <w:t>ay</w:t>
      </w:r>
      <w:r w:rsidR="002734E2">
        <w:t xml:space="preserve"> </w:t>
      </w:r>
      <w:r w:rsidR="00A31849">
        <w:t>E</w:t>
      </w:r>
      <w:r>
        <w:t xml:space="preserve">cclesial </w:t>
      </w:r>
      <w:r w:rsidR="00A31849">
        <w:t>M</w:t>
      </w:r>
      <w:r w:rsidR="002734E2">
        <w:t>inisters:</w:t>
      </w:r>
    </w:p>
    <w:p w:rsidR="00F74489" w:rsidRDefault="00F74489" w:rsidP="00CD2893">
      <w:pPr>
        <w:pStyle w:val="BodyTextIndent2"/>
      </w:pPr>
    </w:p>
    <w:p w:rsidR="00195558" w:rsidRPr="00BF39F0" w:rsidRDefault="00195558" w:rsidP="00CD2893">
      <w:pPr>
        <w:pStyle w:val="BodyTextIndent2"/>
        <w:numPr>
          <w:ilvl w:val="0"/>
          <w:numId w:val="7"/>
        </w:numPr>
      </w:pPr>
      <w:r w:rsidRPr="00BF39F0">
        <w:t>Certified Lay Ecclesial Ministers report to and are evaluated by the Pastor.</w:t>
      </w:r>
    </w:p>
    <w:p w:rsidR="00195558" w:rsidRPr="00BF39F0" w:rsidRDefault="00195558" w:rsidP="00BF39F0">
      <w:pPr>
        <w:numPr>
          <w:ilvl w:val="0"/>
          <w:numId w:val="7"/>
        </w:numPr>
        <w:tabs>
          <w:tab w:val="left" w:pos="360"/>
        </w:tabs>
      </w:pPr>
      <w:r w:rsidRPr="00BF39F0">
        <w:t xml:space="preserve">When an employee is initially hired, that employee should never be paid below the minimum of that </w:t>
      </w:r>
      <w:r w:rsidR="00F74489">
        <w:t xml:space="preserve">salary </w:t>
      </w:r>
      <w:r w:rsidRPr="00BF39F0">
        <w:t xml:space="preserve">grade. </w:t>
      </w:r>
    </w:p>
    <w:p w:rsidR="00195558" w:rsidRPr="00BF39F0" w:rsidRDefault="00195558" w:rsidP="00BF39F0">
      <w:pPr>
        <w:numPr>
          <w:ilvl w:val="0"/>
          <w:numId w:val="7"/>
        </w:numPr>
        <w:tabs>
          <w:tab w:val="left" w:pos="360"/>
        </w:tabs>
      </w:pPr>
      <w:r w:rsidRPr="00BF39F0">
        <w:t>Depending on the experience and talents the employee brings to the position a</w:t>
      </w:r>
      <w:r w:rsidR="00BF39F0" w:rsidRPr="00BF39F0">
        <w:t xml:space="preserve">nd the ability of the </w:t>
      </w:r>
      <w:r w:rsidRPr="00BF39F0">
        <w:t>parish to pay, a salary is negotiated somewhere between the mini</w:t>
      </w:r>
      <w:r w:rsidR="00BF39F0" w:rsidRPr="00BF39F0">
        <w:t xml:space="preserve">mum and </w:t>
      </w:r>
      <w:r w:rsidR="00E65D6D">
        <w:t>midpoint</w:t>
      </w:r>
      <w:r w:rsidR="00BF39F0" w:rsidRPr="00BF39F0">
        <w:t xml:space="preserve"> of that </w:t>
      </w:r>
      <w:r w:rsidR="00F74489">
        <w:t xml:space="preserve">salary </w:t>
      </w:r>
      <w:r w:rsidR="00BF39F0" w:rsidRPr="00BF39F0">
        <w:t xml:space="preserve">grade. </w:t>
      </w:r>
      <w:r w:rsidRPr="00BF39F0">
        <w:t>Most often, an employee would be hired lower in the range, providing room for increases as the employee grows in job knowledge, experience and contributions to the organization.</w:t>
      </w:r>
    </w:p>
    <w:p w:rsidR="00195558" w:rsidRPr="00BF39F0" w:rsidRDefault="00195558" w:rsidP="00BF39F0">
      <w:pPr>
        <w:pStyle w:val="BodyTextIndent2"/>
        <w:numPr>
          <w:ilvl w:val="0"/>
          <w:numId w:val="7"/>
        </w:numPr>
      </w:pPr>
      <w:r w:rsidRPr="00BF39F0">
        <w:t xml:space="preserve">The above salary ranges are </w:t>
      </w:r>
      <w:r w:rsidR="00912B87">
        <w:t xml:space="preserve">for full-time employees who work about </w:t>
      </w:r>
      <w:r w:rsidRPr="00BF39F0">
        <w:t>forty-hour</w:t>
      </w:r>
      <w:r w:rsidR="00912B87">
        <w:t>s</w:t>
      </w:r>
      <w:r w:rsidRPr="00BF39F0">
        <w:t xml:space="preserve"> </w:t>
      </w:r>
      <w:r w:rsidR="00912B87">
        <w:t>per week</w:t>
      </w:r>
      <w:r w:rsidRPr="00BF39F0">
        <w:t xml:space="preserve"> </w:t>
      </w:r>
      <w:r w:rsidR="0078637D">
        <w:t xml:space="preserve">which </w:t>
      </w:r>
      <w:r w:rsidRPr="00BF39F0">
        <w:t>includes pa</w:t>
      </w:r>
      <w:r w:rsidR="00912B87">
        <w:t xml:space="preserve">id holidays and vacation time. Note that some weeks employees may be expected to work more hours and other weeks they may work less.  </w:t>
      </w:r>
    </w:p>
    <w:p w:rsidR="003711CA" w:rsidRDefault="00195558" w:rsidP="00BF39F0">
      <w:pPr>
        <w:numPr>
          <w:ilvl w:val="0"/>
          <w:numId w:val="7"/>
        </w:numPr>
        <w:tabs>
          <w:tab w:val="left" w:pos="360"/>
        </w:tabs>
      </w:pPr>
      <w:r w:rsidRPr="00BF39F0">
        <w:t>Funds for the continuing education of a certified lay ecclesial minister should be included in the annual parish budget as is appropriate to their role and responsibility and the parishes</w:t>
      </w:r>
      <w:r w:rsidRPr="00BF39F0">
        <w:rPr>
          <w:color w:val="000000"/>
        </w:rPr>
        <w:t>’</w:t>
      </w:r>
      <w:r w:rsidR="002734E2">
        <w:rPr>
          <w:color w:val="000000"/>
        </w:rPr>
        <w:t xml:space="preserve"> </w:t>
      </w:r>
      <w:r w:rsidRPr="00BF39F0">
        <w:t>ability to pay</w:t>
      </w:r>
      <w:r w:rsidR="009B4909">
        <w:t xml:space="preserve">.  </w:t>
      </w:r>
    </w:p>
    <w:p w:rsidR="002734E2" w:rsidRDefault="002734E2" w:rsidP="002734E2">
      <w:pPr>
        <w:pStyle w:val="ListParagraph"/>
        <w:numPr>
          <w:ilvl w:val="0"/>
          <w:numId w:val="7"/>
        </w:numPr>
        <w:tabs>
          <w:tab w:val="left" w:pos="360"/>
        </w:tabs>
      </w:pPr>
      <w:r>
        <w:t xml:space="preserve">Depending on the parish budget, a minimum of a cost of living increase should be given each year.  </w:t>
      </w:r>
    </w:p>
    <w:p w:rsidR="002734E2" w:rsidRDefault="002734E2" w:rsidP="002734E2">
      <w:pPr>
        <w:tabs>
          <w:tab w:val="left" w:pos="360"/>
        </w:tabs>
        <w:ind w:left="720"/>
      </w:pPr>
    </w:p>
    <w:p w:rsidR="00D163B5" w:rsidRPr="00CD2893" w:rsidRDefault="00D163B5" w:rsidP="002734E2">
      <w:pPr>
        <w:tabs>
          <w:tab w:val="left" w:pos="360"/>
        </w:tabs>
        <w:ind w:left="360"/>
        <w:rPr>
          <w:sz w:val="20"/>
          <w:szCs w:val="20"/>
        </w:rPr>
      </w:pPr>
      <w:r w:rsidRPr="00CD2893">
        <w:rPr>
          <w:sz w:val="20"/>
          <w:szCs w:val="20"/>
        </w:rPr>
        <w:t>¹</w:t>
      </w:r>
      <w:r w:rsidRPr="00D163B5">
        <w:rPr>
          <w:sz w:val="18"/>
          <w:szCs w:val="18"/>
        </w:rPr>
        <w:t xml:space="preserve"> </w:t>
      </w:r>
      <w:r w:rsidRPr="00CD2893">
        <w:rPr>
          <w:sz w:val="20"/>
          <w:szCs w:val="20"/>
        </w:rPr>
        <w:t>Certif</w:t>
      </w:r>
      <w:r w:rsidR="009B4909">
        <w:rPr>
          <w:sz w:val="20"/>
          <w:szCs w:val="20"/>
        </w:rPr>
        <w:t>ication requires a minimum of 10</w:t>
      </w:r>
      <w:r w:rsidRPr="00CD2893">
        <w:rPr>
          <w:sz w:val="20"/>
          <w:szCs w:val="20"/>
        </w:rPr>
        <w:t xml:space="preserve"> two credit college level courses in systematic and moral theology, scripture, and pastoral theology/skills as delineated by the Diocesan Certification Process for Lay Ecclesial Ministers.</w:t>
      </w:r>
    </w:p>
    <w:p w:rsidR="00CD2893" w:rsidRPr="00CD2893" w:rsidRDefault="00CD2893" w:rsidP="00BF39F0">
      <w:pPr>
        <w:pStyle w:val="FootnoteText"/>
      </w:pPr>
    </w:p>
    <w:sectPr w:rsidR="00CD2893" w:rsidRPr="00CD2893" w:rsidSect="00912B87">
      <w:footerReference w:type="default" r:id="rId8"/>
      <w:type w:val="continuous"/>
      <w:pgSz w:w="12240" w:h="15840"/>
      <w:pgMar w:top="864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B6" w:rsidRDefault="004F11B6">
      <w:r>
        <w:separator/>
      </w:r>
    </w:p>
  </w:endnote>
  <w:endnote w:type="continuationSeparator" w:id="0">
    <w:p w:rsidR="004F11B6" w:rsidRDefault="004F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4E2" w:rsidRDefault="002734E2" w:rsidP="000C7B1E">
    <w:pPr>
      <w:tabs>
        <w:tab w:val="left" w:pos="1080"/>
      </w:tabs>
      <w:ind w:left="720" w:hanging="720"/>
      <w:rPr>
        <w:sz w:val="20"/>
        <w:szCs w:val="20"/>
      </w:rPr>
    </w:pPr>
  </w:p>
  <w:p w:rsidR="002734E2" w:rsidRPr="002A21E4" w:rsidRDefault="002734E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B6" w:rsidRDefault="004F11B6">
      <w:r>
        <w:separator/>
      </w:r>
    </w:p>
  </w:footnote>
  <w:footnote w:type="continuationSeparator" w:id="0">
    <w:p w:rsidR="004F11B6" w:rsidRDefault="004F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58"/>
    <w:multiLevelType w:val="hybridMultilevel"/>
    <w:tmpl w:val="B1B05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27058"/>
    <w:multiLevelType w:val="hybridMultilevel"/>
    <w:tmpl w:val="C22A54D4"/>
    <w:lvl w:ilvl="0" w:tplc="48E6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A28FC"/>
    <w:multiLevelType w:val="hybridMultilevel"/>
    <w:tmpl w:val="983A7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77375"/>
    <w:multiLevelType w:val="hybridMultilevel"/>
    <w:tmpl w:val="4C66478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459D5"/>
    <w:multiLevelType w:val="hybridMultilevel"/>
    <w:tmpl w:val="44E46362"/>
    <w:lvl w:ilvl="0" w:tplc="5AE680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053E6D"/>
    <w:multiLevelType w:val="hybridMultilevel"/>
    <w:tmpl w:val="7F0C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C001E"/>
    <w:multiLevelType w:val="hybridMultilevel"/>
    <w:tmpl w:val="116A8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E5"/>
    <w:rsid w:val="000C7B1E"/>
    <w:rsid w:val="00121BB9"/>
    <w:rsid w:val="00171CE6"/>
    <w:rsid w:val="0017405C"/>
    <w:rsid w:val="00175563"/>
    <w:rsid w:val="00195558"/>
    <w:rsid w:val="0019706A"/>
    <w:rsid w:val="001F3E1C"/>
    <w:rsid w:val="00246DB6"/>
    <w:rsid w:val="002734E2"/>
    <w:rsid w:val="00284493"/>
    <w:rsid w:val="002A21E4"/>
    <w:rsid w:val="003138E5"/>
    <w:rsid w:val="00325B57"/>
    <w:rsid w:val="003711CA"/>
    <w:rsid w:val="00384079"/>
    <w:rsid w:val="003E7162"/>
    <w:rsid w:val="004373C8"/>
    <w:rsid w:val="00484A0E"/>
    <w:rsid w:val="00492A60"/>
    <w:rsid w:val="004F11B6"/>
    <w:rsid w:val="00516017"/>
    <w:rsid w:val="00532D0B"/>
    <w:rsid w:val="00533F46"/>
    <w:rsid w:val="00535375"/>
    <w:rsid w:val="00576181"/>
    <w:rsid w:val="005B771C"/>
    <w:rsid w:val="00624FE1"/>
    <w:rsid w:val="00656B11"/>
    <w:rsid w:val="00664CE1"/>
    <w:rsid w:val="006C478E"/>
    <w:rsid w:val="0070188F"/>
    <w:rsid w:val="00707AF7"/>
    <w:rsid w:val="00745F7C"/>
    <w:rsid w:val="00766C82"/>
    <w:rsid w:val="0078637D"/>
    <w:rsid w:val="007B70DB"/>
    <w:rsid w:val="007E1327"/>
    <w:rsid w:val="00812A16"/>
    <w:rsid w:val="00820F1D"/>
    <w:rsid w:val="00835543"/>
    <w:rsid w:val="00844686"/>
    <w:rsid w:val="00883E32"/>
    <w:rsid w:val="008A7CD4"/>
    <w:rsid w:val="00912B87"/>
    <w:rsid w:val="009B4909"/>
    <w:rsid w:val="009B79A8"/>
    <w:rsid w:val="009D400A"/>
    <w:rsid w:val="00A11522"/>
    <w:rsid w:val="00A31849"/>
    <w:rsid w:val="00A364F1"/>
    <w:rsid w:val="00AF33D8"/>
    <w:rsid w:val="00B36A9B"/>
    <w:rsid w:val="00B60E1D"/>
    <w:rsid w:val="00B74B10"/>
    <w:rsid w:val="00BF39F0"/>
    <w:rsid w:val="00C1373B"/>
    <w:rsid w:val="00CD2893"/>
    <w:rsid w:val="00CF51FB"/>
    <w:rsid w:val="00D163B5"/>
    <w:rsid w:val="00D61386"/>
    <w:rsid w:val="00E057D4"/>
    <w:rsid w:val="00E65D6D"/>
    <w:rsid w:val="00F5206E"/>
    <w:rsid w:val="00F5798F"/>
    <w:rsid w:val="00F74489"/>
    <w:rsid w:val="00F92DD1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D583B9-5569-4EA2-9E4C-63FA8B2E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4FE1"/>
    <w:pPr>
      <w:tabs>
        <w:tab w:val="left" w:pos="360"/>
      </w:tabs>
      <w:ind w:left="360"/>
    </w:pPr>
  </w:style>
  <w:style w:type="paragraph" w:styleId="BalloonText">
    <w:name w:val="Balloon Text"/>
    <w:basedOn w:val="Normal"/>
    <w:semiHidden/>
    <w:rsid w:val="00624FE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24FE1"/>
    <w:pPr>
      <w:tabs>
        <w:tab w:val="left" w:pos="360"/>
      </w:tabs>
      <w:ind w:left="360" w:hanging="360"/>
    </w:pPr>
  </w:style>
  <w:style w:type="paragraph" w:styleId="Header">
    <w:name w:val="header"/>
    <w:basedOn w:val="Normal"/>
    <w:rsid w:val="000C7B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B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711C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11CA"/>
    <w:rPr>
      <w:vertAlign w:val="superscript"/>
    </w:rPr>
  </w:style>
  <w:style w:type="table" w:styleId="TableGrid">
    <w:name w:val="Table Grid"/>
    <w:basedOn w:val="TableNormal"/>
    <w:rsid w:val="00E6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D3FF-CF03-4107-8D43-7D6CC1F9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MINISTERS SALARIES</vt:lpstr>
    </vt:vector>
  </TitlesOfParts>
  <Company>CPL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MINISTERS SALARIES</dc:title>
  <dc:creator>DKUHLMAN</dc:creator>
  <cp:lastModifiedBy>Donna Speagle</cp:lastModifiedBy>
  <cp:revision>3</cp:revision>
  <cp:lastPrinted>2012-03-28T19:25:00Z</cp:lastPrinted>
  <dcterms:created xsi:type="dcterms:W3CDTF">2021-07-07T20:16:00Z</dcterms:created>
  <dcterms:modified xsi:type="dcterms:W3CDTF">2021-07-07T20:23:00Z</dcterms:modified>
</cp:coreProperties>
</file>